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36" w:rsidRPr="00633AFD" w:rsidRDefault="00DD3536" w:rsidP="00DD3536">
      <w:pPr>
        <w:rPr>
          <w:rFonts w:ascii="NTPreCursivef" w:hAnsi="NTPreCursivef"/>
          <w:sz w:val="36"/>
        </w:rPr>
      </w:pPr>
      <w:proofErr w:type="spellStart"/>
      <w:proofErr w:type="gramStart"/>
      <w:r w:rsidRPr="00633AFD">
        <w:rPr>
          <w:rFonts w:ascii="NTPreCursivef" w:hAnsi="NTPreCursivef"/>
          <w:sz w:val="36"/>
        </w:rPr>
        <w:t>Dyma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eich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geriau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allweddol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i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ddysgu</w:t>
      </w:r>
      <w:proofErr w:type="spellEnd"/>
      <w:r w:rsidRPr="00633AFD">
        <w:rPr>
          <w:rFonts w:ascii="NTPreCursivef" w:hAnsi="NTPreCursivef"/>
          <w:sz w:val="36"/>
        </w:rPr>
        <w:t xml:space="preserve"> </w:t>
      </w:r>
      <w:proofErr w:type="spellStart"/>
      <w:r w:rsidRPr="00633AFD">
        <w:rPr>
          <w:rFonts w:ascii="NTPreCursivef" w:hAnsi="NTPreCursivef"/>
          <w:sz w:val="36"/>
        </w:rPr>
        <w:t>yn</w:t>
      </w:r>
      <w:proofErr w:type="spellEnd"/>
      <w:r w:rsidRPr="00633AFD">
        <w:rPr>
          <w:rFonts w:ascii="NTPreCursivef" w:hAnsi="NTPreCursivef"/>
          <w:sz w:val="36"/>
        </w:rPr>
        <w:t xml:space="preserve"> y </w:t>
      </w:r>
      <w:proofErr w:type="spellStart"/>
      <w:r w:rsidRPr="00633AFD">
        <w:rPr>
          <w:rFonts w:ascii="NTPreCursivef" w:hAnsi="NTPreCursivef"/>
          <w:sz w:val="36"/>
        </w:rPr>
        <w:t>t</w:t>
      </w:r>
      <w:r w:rsidRPr="00633AFD">
        <w:rPr>
          <w:rFonts w:ascii="Times New Roman" w:hAnsi="Times New Roman" w:cs="Times New Roman"/>
          <w:sz w:val="36"/>
        </w:rPr>
        <w:t>ŷ</w:t>
      </w:r>
      <w:proofErr w:type="spellEnd"/>
      <w:r w:rsidRPr="00633AFD">
        <w:rPr>
          <w:rFonts w:ascii="NTPreCursivef" w:hAnsi="NTPreCursivef"/>
          <w:sz w:val="36"/>
        </w:rPr>
        <w:t>.</w:t>
      </w:r>
      <w:proofErr w:type="gramEnd"/>
      <w:r w:rsidRPr="00633AFD">
        <w:rPr>
          <w:rFonts w:ascii="NTPreCursivef" w:hAnsi="NTPreCursivef"/>
          <w:sz w:val="36"/>
        </w:rPr>
        <w:t xml:space="preserve">        Here are your key words to practice at home. </w:t>
      </w:r>
      <w:bookmarkStart w:id="0" w:name="_GoBack"/>
      <w:bookmarkEnd w:id="0"/>
    </w:p>
    <w:p w:rsidR="00FB1B45" w:rsidRPr="00DD3536" w:rsidRDefault="00FB1B45">
      <w:pPr>
        <w:rPr>
          <w:sz w:val="32"/>
        </w:rPr>
      </w:pPr>
    </w:p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4674"/>
        <w:gridCol w:w="4676"/>
        <w:gridCol w:w="4676"/>
      </w:tblGrid>
      <w:tr w:rsidR="00DD3536" w:rsidTr="00633AFD">
        <w:trPr>
          <w:trHeight w:val="2334"/>
        </w:trPr>
        <w:tc>
          <w:tcPr>
            <w:tcW w:w="4674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bol</w:t>
            </w:r>
            <w:proofErr w:type="spellEnd"/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cath</w:t>
            </w:r>
            <w:proofErr w:type="spellEnd"/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wal</w:t>
            </w:r>
            <w:proofErr w:type="spellEnd"/>
          </w:p>
        </w:tc>
      </w:tr>
      <w:tr w:rsidR="00DD3536" w:rsidTr="00633AFD">
        <w:trPr>
          <w:trHeight w:val="2491"/>
        </w:trPr>
        <w:tc>
          <w:tcPr>
            <w:tcW w:w="4674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bws</w:t>
            </w:r>
            <w:proofErr w:type="spellEnd"/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r w:rsidRPr="00633AFD">
              <w:rPr>
                <w:rFonts w:ascii="NTPreCursivef" w:hAnsi="NTPreCursivef"/>
                <w:sz w:val="180"/>
              </w:rPr>
              <w:t>bag</w:t>
            </w:r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r w:rsidRPr="00633AFD">
              <w:rPr>
                <w:rFonts w:ascii="NTPreCursivef" w:hAnsi="NTPreCursivef"/>
                <w:sz w:val="180"/>
              </w:rPr>
              <w:t>pen</w:t>
            </w:r>
          </w:p>
        </w:tc>
      </w:tr>
      <w:tr w:rsidR="00DD3536" w:rsidTr="00633AFD">
        <w:trPr>
          <w:trHeight w:val="2491"/>
        </w:trPr>
        <w:tc>
          <w:tcPr>
            <w:tcW w:w="4674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nos</w:t>
            </w:r>
            <w:proofErr w:type="spellEnd"/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r w:rsidRPr="00633AFD">
              <w:rPr>
                <w:rFonts w:ascii="NTPreCursivef" w:hAnsi="NTPreCursivef"/>
                <w:sz w:val="180"/>
              </w:rPr>
              <w:t>bath</w:t>
            </w:r>
          </w:p>
        </w:tc>
        <w:tc>
          <w:tcPr>
            <w:tcW w:w="4676" w:type="dxa"/>
            <w:shd w:val="clear" w:color="auto" w:fill="00B0F0"/>
          </w:tcPr>
          <w:p w:rsidR="00DD3536" w:rsidRPr="00633AFD" w:rsidRDefault="00633AFD">
            <w:pPr>
              <w:rPr>
                <w:rFonts w:ascii="NTPreCursivef" w:hAnsi="NTPreCursivef"/>
                <w:sz w:val="180"/>
              </w:rPr>
            </w:pPr>
            <w:proofErr w:type="spellStart"/>
            <w:r w:rsidRPr="00633AFD">
              <w:rPr>
                <w:rFonts w:ascii="NTPreCursivef" w:hAnsi="NTPreCursivef"/>
                <w:sz w:val="180"/>
              </w:rPr>
              <w:t>mwg</w:t>
            </w:r>
            <w:proofErr w:type="spellEnd"/>
          </w:p>
        </w:tc>
      </w:tr>
    </w:tbl>
    <w:p w:rsidR="00DD3536" w:rsidRPr="00DD3536" w:rsidRDefault="00DD3536" w:rsidP="00DD3536">
      <w:pPr>
        <w:rPr>
          <w:sz w:val="32"/>
        </w:rPr>
      </w:pPr>
    </w:p>
    <w:sectPr w:rsidR="00DD3536" w:rsidRPr="00DD3536" w:rsidSect="00DD35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36"/>
    <w:rsid w:val="00633AFD"/>
    <w:rsid w:val="00DD3536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Landers</dc:creator>
  <cp:lastModifiedBy>Rhia Whitney-Davies</cp:lastModifiedBy>
  <cp:revision>2</cp:revision>
  <dcterms:created xsi:type="dcterms:W3CDTF">2019-12-04T11:47:00Z</dcterms:created>
  <dcterms:modified xsi:type="dcterms:W3CDTF">2019-12-04T11:47:00Z</dcterms:modified>
</cp:coreProperties>
</file>